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314CB" w14:textId="77777777" w:rsidR="00FE7A02" w:rsidRPr="00FE7A02" w:rsidRDefault="00FE7A02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 w:rsidRPr="00FE7A02">
        <w:rPr>
          <w:rFonts w:ascii="Invesco Interstate Bold" w:hAnsi="Invesco Interstate Bold"/>
          <w:b/>
          <w:bCs/>
          <w:sz w:val="24"/>
          <w:szCs w:val="24"/>
        </w:rPr>
        <w:t xml:space="preserve">Investování do </w:t>
      </w:r>
      <w:proofErr w:type="spellStart"/>
      <w:r w:rsidRPr="00FE7A02">
        <w:rPr>
          <w:rFonts w:ascii="Invesco Interstate Bold" w:hAnsi="Invesco Interstate Bold"/>
          <w:b/>
          <w:bCs/>
          <w:sz w:val="24"/>
          <w:szCs w:val="24"/>
        </w:rPr>
        <w:t>blockcchainu</w:t>
      </w:r>
      <w:proofErr w:type="spellEnd"/>
      <w:r w:rsidRPr="00FE7A02">
        <w:rPr>
          <w:rFonts w:ascii="Invesco Interstate Bold" w:hAnsi="Invesco Interstate Bold"/>
          <w:b/>
          <w:bCs/>
          <w:sz w:val="24"/>
          <w:szCs w:val="24"/>
        </w:rPr>
        <w:t xml:space="preserve">, to nejsou jen </w:t>
      </w:r>
      <w:proofErr w:type="spellStart"/>
      <w:r w:rsidRPr="00FE7A02">
        <w:rPr>
          <w:rFonts w:ascii="Invesco Interstate Bold" w:hAnsi="Invesco Interstate Bold"/>
          <w:b/>
          <w:bCs/>
          <w:sz w:val="24"/>
          <w:szCs w:val="24"/>
        </w:rPr>
        <w:t>kryptoměny</w:t>
      </w:r>
      <w:proofErr w:type="spellEnd"/>
    </w:p>
    <w:p w14:paraId="787174D4" w14:textId="77777777" w:rsidR="00FE7A02" w:rsidRPr="00FE7A02" w:rsidRDefault="00FE7A02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 w:rsidRPr="00FE7A02">
        <w:rPr>
          <w:rFonts w:ascii="Invesco Interstate Bold" w:hAnsi="Invesco Interstate Bold"/>
          <w:b/>
          <w:bCs/>
          <w:sz w:val="24"/>
          <w:szCs w:val="24"/>
        </w:rPr>
        <w:t>Lidé si obecně spojují "</w:t>
      </w:r>
      <w:proofErr w:type="spellStart"/>
      <w:r w:rsidRPr="00FE7A02">
        <w:rPr>
          <w:rFonts w:ascii="Invesco Interstate Bold" w:hAnsi="Invesco Interstate Bold"/>
          <w:b/>
          <w:bCs/>
          <w:sz w:val="24"/>
          <w:szCs w:val="24"/>
        </w:rPr>
        <w:t>blockchain</w:t>
      </w:r>
      <w:proofErr w:type="spellEnd"/>
      <w:r w:rsidRPr="00FE7A02">
        <w:rPr>
          <w:rFonts w:ascii="Invesco Interstate Bold" w:hAnsi="Invesco Interstate Bold"/>
          <w:b/>
          <w:bCs/>
          <w:sz w:val="24"/>
          <w:szCs w:val="24"/>
        </w:rPr>
        <w:t>" s "</w:t>
      </w:r>
      <w:proofErr w:type="spellStart"/>
      <w:r w:rsidRPr="00FE7A02">
        <w:rPr>
          <w:rFonts w:ascii="Invesco Interstate Bold" w:hAnsi="Invesco Interstate Bold"/>
          <w:b/>
          <w:bCs/>
          <w:sz w:val="24"/>
          <w:szCs w:val="24"/>
        </w:rPr>
        <w:t>crypto</w:t>
      </w:r>
      <w:proofErr w:type="spellEnd"/>
      <w:r w:rsidRPr="00FE7A02">
        <w:rPr>
          <w:rFonts w:ascii="Invesco Interstate Bold" w:hAnsi="Invesco Interstate Bold"/>
          <w:b/>
          <w:bCs/>
          <w:sz w:val="24"/>
          <w:szCs w:val="24"/>
        </w:rPr>
        <w:t xml:space="preserve">", a to z dobrého důvodu. </w:t>
      </w:r>
      <w:proofErr w:type="spellStart"/>
      <w:r w:rsidRPr="00FE7A02">
        <w:rPr>
          <w:rFonts w:ascii="Invesco Interstate Bold" w:hAnsi="Invesco Interstate Bold"/>
          <w:b/>
          <w:bCs/>
          <w:sz w:val="24"/>
          <w:szCs w:val="24"/>
        </w:rPr>
        <w:t>Kryptoměny</w:t>
      </w:r>
      <w:proofErr w:type="spellEnd"/>
      <w:r w:rsidRPr="00FE7A02">
        <w:rPr>
          <w:rFonts w:ascii="Invesco Interstate Bold" w:hAnsi="Invesco Interstate Bold"/>
          <w:b/>
          <w:bCs/>
          <w:sz w:val="24"/>
          <w:szCs w:val="24"/>
        </w:rPr>
        <w:t xml:space="preserve">, které se objevily jako první varianta využití, upoutaly pozornost a zájem lidí. Toto aktivum a základní technologie </w:t>
      </w:r>
      <w:proofErr w:type="spellStart"/>
      <w:r w:rsidRPr="00FE7A02">
        <w:rPr>
          <w:rFonts w:ascii="Invesco Interstate Bold" w:hAnsi="Invesco Interstate Bold"/>
          <w:b/>
          <w:bCs/>
          <w:sz w:val="24"/>
          <w:szCs w:val="24"/>
        </w:rPr>
        <w:t>blockchainu</w:t>
      </w:r>
      <w:proofErr w:type="spellEnd"/>
      <w:r w:rsidRPr="00FE7A02">
        <w:rPr>
          <w:rFonts w:ascii="Invesco Interstate Bold" w:hAnsi="Invesco Interstate Bold"/>
          <w:b/>
          <w:bCs/>
          <w:sz w:val="24"/>
          <w:szCs w:val="24"/>
        </w:rPr>
        <w:t xml:space="preserve"> jsou v myslích mnoha lidí synonymem. Při pohledu na krypto jen jako na další třídu aktiv však hrozí, že vám unikne širší pohled - základní infrastruktura digitálního trhu umožňující novou inovativní automatizaci, která nahrazuje tradiční zprostředkovatelské funkce kódem.</w:t>
      </w:r>
    </w:p>
    <w:p w14:paraId="339BD4FD" w14:textId="77777777" w:rsidR="00FE7A02" w:rsidRDefault="00FE7A0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12414">
        <w:rPr>
          <w:rFonts w:ascii="Invesco Interstate Light" w:eastAsiaTheme="minorEastAsia" w:hAnsi="Invesco Interstate Light"/>
          <w:i/>
          <w:sz w:val="22"/>
          <w:szCs w:val="22"/>
        </w:rPr>
        <w:t xml:space="preserve">„Dobře by se dal srovnat internet a </w:t>
      </w:r>
      <w:proofErr w:type="spellStart"/>
      <w:r w:rsidRPr="00412414">
        <w:rPr>
          <w:rFonts w:ascii="Invesco Interstate Light" w:eastAsiaTheme="minorEastAsia" w:hAnsi="Invesco Interstate Light"/>
          <w:i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i/>
          <w:sz w:val="22"/>
          <w:szCs w:val="22"/>
        </w:rPr>
        <w:t xml:space="preserve">. Vzhledem k tomu, že technologie </w:t>
      </w:r>
      <w:proofErr w:type="spellStart"/>
      <w:r w:rsidRPr="00412414">
        <w:rPr>
          <w:rFonts w:ascii="Invesco Interstate Light" w:eastAsiaTheme="minorEastAsia" w:hAnsi="Invesco Interstate Light"/>
          <w:i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i/>
          <w:sz w:val="22"/>
          <w:szCs w:val="22"/>
        </w:rPr>
        <w:t xml:space="preserve"> je stále v počátcích, je její potenciál pro změnu globální ekonomiky trhem nedostatečně doceněn. To představuje příležitost pro investory, kteří tento skrytý potenciál dokážou využít,“</w:t>
      </w:r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říká Eva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Miklášová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, country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lead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pro Českou republiku. </w:t>
      </w:r>
    </w:p>
    <w:p w14:paraId="089C17C3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C46BE01" w14:textId="77777777" w:rsidR="00FE7A02" w:rsidRDefault="00FE7A0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12414">
        <w:rPr>
          <w:rFonts w:ascii="Invesco Interstate Light" w:eastAsiaTheme="minorEastAsia" w:hAnsi="Invesco Interstate Light"/>
          <w:i/>
          <w:sz w:val="22"/>
          <w:szCs w:val="22"/>
        </w:rPr>
        <w:t>„Internet ovlivňuje každou část našeho života, ale základní technologie byla nejprve použita pouze ke sdílení informací mezi dvěma počítači,“</w:t>
      </w:r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dodává Eva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Miklášová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. Společnosti, které by našly nové způsoby využití této technologie, dnes patří k největším na světě: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Twitter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je průkopníkem v oblasti vytváření informací,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Dropbox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v oblasti ukládání informací,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Netflix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v oblasti přenosu informací a Apple v oblasti konzumace informací.</w:t>
      </w:r>
    </w:p>
    <w:p w14:paraId="67485733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0F4333C" w14:textId="77777777" w:rsidR="00FE7A02" w:rsidRPr="00621F2F" w:rsidRDefault="00FE7A02" w:rsidP="00412414">
      <w:pPr>
        <w:jc w:val="both"/>
        <w:rPr>
          <w:rFonts w:ascii="Invesco Interstate Bold" w:hAnsi="Invesco Interstate Bold"/>
          <w:b/>
          <w:bCs/>
          <w:sz w:val="24"/>
          <w:szCs w:val="24"/>
        </w:rPr>
      </w:pPr>
      <w:proofErr w:type="spellStart"/>
      <w:r w:rsidRPr="00621F2F">
        <w:rPr>
          <w:rFonts w:ascii="Invesco Interstate Bold" w:hAnsi="Invesco Interstate Bold"/>
          <w:b/>
          <w:bCs/>
          <w:sz w:val="24"/>
          <w:szCs w:val="24"/>
        </w:rPr>
        <w:t>Blockchain</w:t>
      </w:r>
      <w:proofErr w:type="spellEnd"/>
      <w:r w:rsidRPr="00621F2F">
        <w:rPr>
          <w:rFonts w:ascii="Invesco Interstate Bold" w:hAnsi="Invesco Interstate Bold"/>
          <w:b/>
          <w:bCs/>
          <w:sz w:val="24"/>
          <w:szCs w:val="24"/>
        </w:rPr>
        <w:t xml:space="preserve"> je nyní teprve na začátku</w:t>
      </w:r>
    </w:p>
    <w:p w14:paraId="5D4624AE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  <w:bookmarkStart w:id="0" w:name="_GoBack"/>
      <w:bookmarkEnd w:id="0"/>
    </w:p>
    <w:p w14:paraId="735E5CD6" w14:textId="77777777" w:rsidR="00FE7A02" w:rsidRDefault="00FE7A0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Mnoho společností, zejména v oblasti finančních služeb, již investuje miliony dolarů do výzkumu a budování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blockchainové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infrastruktury. Existuje nespočet dalších aplikací této technologie, které procházejí testováním nebo jsou ve fázi konzultací.</w:t>
      </w:r>
    </w:p>
    <w:p w14:paraId="66FA094A" w14:textId="77777777" w:rsidR="00412414" w:rsidRPr="00621F2F" w:rsidRDefault="00412414" w:rsidP="00412414">
      <w:pPr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061C67FF" w14:textId="77777777" w:rsidR="00FE7A02" w:rsidRPr="00621F2F" w:rsidRDefault="00FE7A02" w:rsidP="00412414">
      <w:pPr>
        <w:jc w:val="both"/>
        <w:rPr>
          <w:rFonts w:ascii="Invesco Interstate Bold" w:hAnsi="Invesco Interstate Bold"/>
          <w:b/>
          <w:bCs/>
          <w:sz w:val="24"/>
          <w:szCs w:val="24"/>
        </w:rPr>
      </w:pPr>
      <w:r w:rsidRPr="00621F2F">
        <w:rPr>
          <w:rFonts w:ascii="Invesco Interstate Bold" w:hAnsi="Invesco Interstate Bold"/>
          <w:b/>
          <w:bCs/>
          <w:sz w:val="24"/>
          <w:szCs w:val="24"/>
        </w:rPr>
        <w:t xml:space="preserve">Co je technologie </w:t>
      </w:r>
      <w:proofErr w:type="spellStart"/>
      <w:r w:rsidRPr="00621F2F">
        <w:rPr>
          <w:rFonts w:ascii="Invesco Interstate Bold" w:hAnsi="Invesco Interstate Bold"/>
          <w:b/>
          <w:bCs/>
          <w:sz w:val="24"/>
          <w:szCs w:val="24"/>
        </w:rPr>
        <w:t>blockchain</w:t>
      </w:r>
      <w:proofErr w:type="spellEnd"/>
      <w:r w:rsidRPr="00621F2F">
        <w:rPr>
          <w:rFonts w:ascii="Invesco Interstate Bold" w:hAnsi="Invesco Interstate Bold"/>
          <w:b/>
          <w:bCs/>
          <w:sz w:val="24"/>
          <w:szCs w:val="24"/>
        </w:rPr>
        <w:t>?</w:t>
      </w:r>
    </w:p>
    <w:p w14:paraId="2143532C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0ACE44A2" w14:textId="77777777" w:rsidR="00FE7A02" w:rsidRDefault="00FE7A0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je inovativní technologie určená ke spravování převodu hodnoty a majetku. Z definice je "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" jednoduše řečeno „účetní kniha“ neboli úplný záznam všech transakcí a zůstatků v daném systému. Poprvé byl představena v roce 2008 jako veřejný záznam transakcí pro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Bitcoin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, první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kryptoměnu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na světě, ale potenciál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blockchainu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změnit globální ekonomiku sahá mnohem dál než k tomuto původnímu použití.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používá k zachycení a uložení všech podrobností o všech transakcích souvisejících s určitým aktivem. Transakce nemusí být jen finanční a aktivum se může týkat fyzických aktiv, smluv, záznamů nebo jiných informací. Jedním z lákadel používání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blockchainu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je, že více stran může přispívat k jednomu záznamu o vlastnictví a důvěřovat mu, aniž by si musely důvěřovat navzájem. Také je zde vyšší transparentnost a snadná kontrolovatelnost, zjednodušení obchodních procesů a menší riziko podvodů. Každý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má určité charakteristiky: jedinečnou adresu pro každého uživatele (podobný koncept jako e-mailové adresy), „účetní knihu“ obsahující kompletní historii všech transakcí a k žádosti o transakci potřebujete adresu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blockchainu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. V příkladu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kryptoměny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můžete požádat o platbu ze své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blockchainové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adresy na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blockchainovou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adresu někoho jiného. Platba by byla transakcí, která se po ověření její legitimity přidá do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blockchainové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knihy. Jedná se pak o trvalý, dohledatelný a nezměnitelný záznam.</w:t>
      </w:r>
    </w:p>
    <w:p w14:paraId="7280E649" w14:textId="77777777" w:rsidR="00AC039E" w:rsidRPr="00412414" w:rsidRDefault="00AC039E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262BA7A9" w14:textId="77777777" w:rsidR="00FE7A02" w:rsidRDefault="00FE7A0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Digitální aktiva fungují díky technologii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, ale akcie mohou vydělávat na růstu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blockchainu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.  Veřejně kótované společnosti dosahují reálných a udržitelných zisků z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blockchainových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podniků. Existuje širší ekosystém společností s významným potenciálem krátkodobých zisků souvisejících s otevřenými i uzavřenými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blockchainovými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technologiemi. </w:t>
      </w:r>
    </w:p>
    <w:p w14:paraId="2EDA790E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3CBC9B2" w14:textId="77777777" w:rsidR="00FE7A02" w:rsidRPr="00621F2F" w:rsidRDefault="00FE7A02" w:rsidP="00412414">
      <w:pPr>
        <w:jc w:val="both"/>
        <w:rPr>
          <w:rFonts w:ascii="Invesco Interstate Bold" w:hAnsi="Invesco Interstate Bold"/>
          <w:b/>
          <w:bCs/>
          <w:sz w:val="24"/>
          <w:szCs w:val="24"/>
        </w:rPr>
      </w:pPr>
      <w:r w:rsidRPr="00621F2F">
        <w:rPr>
          <w:rFonts w:ascii="Invesco Interstate Bold" w:hAnsi="Invesco Interstate Bold"/>
          <w:b/>
          <w:bCs/>
          <w:sz w:val="24"/>
          <w:szCs w:val="24"/>
        </w:rPr>
        <w:t xml:space="preserve">Jak </w:t>
      </w:r>
      <w:proofErr w:type="spellStart"/>
      <w:r w:rsidRPr="00621F2F">
        <w:rPr>
          <w:rFonts w:ascii="Invesco Interstate Bold" w:hAnsi="Invesco Interstate Bold"/>
          <w:b/>
          <w:bCs/>
          <w:sz w:val="24"/>
          <w:szCs w:val="24"/>
        </w:rPr>
        <w:t>blockchain</w:t>
      </w:r>
      <w:proofErr w:type="spellEnd"/>
      <w:r w:rsidRPr="00621F2F">
        <w:rPr>
          <w:rFonts w:ascii="Invesco Interstate Bold" w:hAnsi="Invesco Interstate Bold"/>
          <w:b/>
          <w:bCs/>
          <w:sz w:val="24"/>
          <w:szCs w:val="24"/>
        </w:rPr>
        <w:t xml:space="preserve"> funguje?</w:t>
      </w:r>
    </w:p>
    <w:p w14:paraId="0E62DF29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6C05A08E" w14:textId="77777777" w:rsidR="00FE7A02" w:rsidRDefault="00FE7A0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Někdo požádá o transakci, Transakce může zahrnovat fyzické aktivum,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kryptoměnu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, lékařský záznam, právní smlouva nebo jakékoliv jiné informace. Požadovaná transakce je rozeslána všem účastníkům ("uzlům"). Síť uzlů transakci ověří pomocí známých algoritmů. Po ověření se transakce spojí s dalšími transakcemi a vytvoří nový blok dat. Nový blok je přidán do stávajícího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blockchainu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a je trvalý a neměnný. Transakce je dokončena.</w:t>
      </w:r>
    </w:p>
    <w:p w14:paraId="0217EFE8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F4FFFBB" w14:textId="77777777" w:rsid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B128C10" w14:textId="77777777" w:rsid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21942791" w14:textId="77777777" w:rsid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BBEB2C7" w14:textId="77777777" w:rsid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1F1DABCF" w14:textId="315BBB41" w:rsidR="00AD7C42" w:rsidRDefault="00AD7C4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Graf: Jak to funguje? </w:t>
      </w:r>
    </w:p>
    <w:p w14:paraId="5054E9E2" w14:textId="47A43407" w:rsidR="00AD7C42" w:rsidRDefault="00AD7C4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86246C3" wp14:editId="523AFA0A">
            <wp:simplePos x="0" y="0"/>
            <wp:positionH relativeFrom="margin">
              <wp:align>left</wp:align>
            </wp:positionH>
            <wp:positionV relativeFrom="paragraph">
              <wp:posOffset>107315</wp:posOffset>
            </wp:positionV>
            <wp:extent cx="5760720" cy="2893060"/>
            <wp:effectExtent l="0" t="0" r="0" b="2540"/>
            <wp:wrapTight wrapText="bothSides">
              <wp:wrapPolygon edited="0">
                <wp:start x="0" y="0"/>
                <wp:lineTo x="0" y="21477"/>
                <wp:lineTo x="21500" y="21477"/>
                <wp:lineTo x="21500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k to funguj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D5A17" w14:textId="77777777" w:rsidR="00AD7C42" w:rsidRDefault="00AD7C4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3DBDC743" w14:textId="77777777" w:rsid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34923327" w14:textId="5C6C73D2" w:rsid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67C12287" w14:textId="77777777" w:rsid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7567A31" w14:textId="191FD3BA" w:rsid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B9AB23F" w14:textId="77777777" w:rsid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08B4EBE3" w14:textId="77777777" w:rsid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1FCA2481" w14:textId="77777777" w:rsid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28E735D1" w14:textId="77777777" w:rsid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9085B4E" w14:textId="77777777" w:rsid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60A3AB02" w14:textId="77777777" w:rsid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54140A3B" w14:textId="77777777" w:rsidR="00D82F78" w:rsidRDefault="00D82F78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1FD96076" w14:textId="77777777" w:rsidR="00D82F78" w:rsidRDefault="00D82F78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1565F56" w14:textId="77777777" w:rsidR="00D82F78" w:rsidRDefault="00D82F78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19946998" w14:textId="77777777" w:rsidR="00D82F78" w:rsidRDefault="00D82F78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6DA3AFBA" w14:textId="77777777" w:rsidR="00D82F78" w:rsidRDefault="00D82F78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3B9965A9" w14:textId="77777777" w:rsidR="00D82F78" w:rsidRDefault="00D82F78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06DDDE3D" w14:textId="77777777" w:rsidR="00D82F78" w:rsidRDefault="00D82F78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08A37579" w14:textId="77777777" w:rsidR="00D82F78" w:rsidRDefault="00D82F78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01DE55FD" w14:textId="77777777" w:rsidR="00D82F78" w:rsidRDefault="00D82F78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99572C6" w14:textId="13E1A807" w:rsidR="00D82F78" w:rsidRDefault="00D82F78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0560E1B0" w14:textId="77777777" w:rsidR="00D82F78" w:rsidRDefault="00D82F78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0BED98D" w14:textId="77777777" w:rsidR="00D82F78" w:rsidRDefault="00D82F78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0E0A9BA9" w14:textId="55687BB2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63B68D82" w14:textId="77777777" w:rsidR="00FE7A02" w:rsidRPr="00412414" w:rsidRDefault="00FE7A0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12414">
        <w:rPr>
          <w:rFonts w:ascii="Invesco Interstate Light" w:eastAsiaTheme="minorEastAsia" w:hAnsi="Invesco Interstate Light"/>
          <w:noProof/>
          <w:sz w:val="22"/>
          <w:szCs w:val="22"/>
          <w:lang w:eastAsia="cs-CZ"/>
        </w:rPr>
        <w:drawing>
          <wp:inline distT="0" distB="0" distL="0" distR="0" wp14:anchorId="192EC26A" wp14:editId="31E52E8E">
            <wp:extent cx="5760720" cy="28930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k to funguj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FA5F7" w14:textId="77777777" w:rsidR="00FE7A02" w:rsidRPr="00621F2F" w:rsidRDefault="00FE7A02" w:rsidP="00412414">
      <w:pPr>
        <w:jc w:val="both"/>
        <w:rPr>
          <w:rFonts w:ascii="Invesco Interstate Bold" w:hAnsi="Invesco Interstate Bold"/>
          <w:b/>
          <w:bCs/>
          <w:sz w:val="24"/>
          <w:szCs w:val="24"/>
        </w:rPr>
      </w:pPr>
      <w:r w:rsidRPr="00621F2F">
        <w:rPr>
          <w:rFonts w:ascii="Invesco Interstate Bold" w:hAnsi="Invesco Interstate Bold"/>
          <w:b/>
          <w:bCs/>
          <w:sz w:val="24"/>
          <w:szCs w:val="24"/>
        </w:rPr>
        <w:t xml:space="preserve">Využití technologie </w:t>
      </w:r>
      <w:proofErr w:type="spellStart"/>
      <w:r w:rsidRPr="00621F2F">
        <w:rPr>
          <w:rFonts w:ascii="Invesco Interstate Bold" w:hAnsi="Invesco Interstate Bold"/>
          <w:b/>
          <w:bCs/>
          <w:sz w:val="24"/>
          <w:szCs w:val="24"/>
        </w:rPr>
        <w:t>blockchain</w:t>
      </w:r>
      <w:proofErr w:type="spellEnd"/>
      <w:r w:rsidRPr="00621F2F">
        <w:rPr>
          <w:rFonts w:ascii="Invesco Interstate Bold" w:hAnsi="Invesco Interstate Bold"/>
          <w:b/>
          <w:bCs/>
          <w:sz w:val="24"/>
          <w:szCs w:val="24"/>
        </w:rPr>
        <w:t xml:space="preserve"> ve společnosti </w:t>
      </w:r>
      <w:proofErr w:type="spellStart"/>
      <w:r w:rsidRPr="00621F2F">
        <w:rPr>
          <w:rFonts w:ascii="Invesco Interstate Bold" w:hAnsi="Invesco Interstate Bold"/>
          <w:b/>
          <w:bCs/>
          <w:sz w:val="24"/>
          <w:szCs w:val="24"/>
        </w:rPr>
        <w:t>Walmart</w:t>
      </w:r>
      <w:proofErr w:type="spellEnd"/>
    </w:p>
    <w:p w14:paraId="01E4463E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096EEA99" w14:textId="77777777" w:rsidR="00FE7A02" w:rsidRDefault="00FE7A0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Co ve společnosti udělají, když se objeví epidemie potenciálně život ohrožující bakterie? Například v roce 2018, kdy se v určité části země objevila v salátu bakterie e-coli. Společnost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Walmart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má obrovskou zásobovací síť farem po celé zemi a bez možnosti vysledovat původ svých produktů může být nucena stáhnout veškerý salát z regálů.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Blockchainové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řešení: Všichni dodavatelé salátu a špenátu společnosti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Walmart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nyní musí zaznamenávat pohyb produktů do databáze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. Díky sledování od farmy (a dokonce i konkrétní části farmy) až po místo v obchodě poskytuje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bezpečnou, trvalou a nezměnitelnou sledovatelnost, což společnosti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Walmart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pomáhá účinně zvládnout jakoukoli kontaminaci, jakmile je zjištěna. Tento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vyvinula společnost IBM. Po dvouletém pilotním programu jej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Walmart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zavádí na více než 100 farmách po celé zemi a uvádí, že nyní používá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ke sledování dalších položek od kuřecího masa až po jogurty.</w:t>
      </w:r>
    </w:p>
    <w:p w14:paraId="2D677C2F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F2A986A" w14:textId="77777777" w:rsidR="00FE7A02" w:rsidRPr="00621F2F" w:rsidRDefault="00FE7A02" w:rsidP="00412414">
      <w:pPr>
        <w:jc w:val="both"/>
        <w:rPr>
          <w:rFonts w:ascii="Invesco Interstate Bold" w:hAnsi="Invesco Interstate Bold"/>
          <w:b/>
          <w:bCs/>
          <w:sz w:val="24"/>
          <w:szCs w:val="24"/>
        </w:rPr>
      </w:pPr>
      <w:r w:rsidRPr="00621F2F">
        <w:rPr>
          <w:rFonts w:ascii="Invesco Interstate Bold" w:hAnsi="Invesco Interstate Bold"/>
          <w:b/>
          <w:bCs/>
          <w:sz w:val="24"/>
          <w:szCs w:val="24"/>
        </w:rPr>
        <w:t xml:space="preserve">Využití technologie </w:t>
      </w:r>
      <w:proofErr w:type="spellStart"/>
      <w:r w:rsidRPr="00621F2F">
        <w:rPr>
          <w:rFonts w:ascii="Invesco Interstate Bold" w:hAnsi="Invesco Interstate Bold"/>
          <w:b/>
          <w:bCs/>
          <w:sz w:val="24"/>
          <w:szCs w:val="24"/>
        </w:rPr>
        <w:t>blockchain</w:t>
      </w:r>
      <w:proofErr w:type="spellEnd"/>
      <w:r w:rsidRPr="00621F2F">
        <w:rPr>
          <w:rFonts w:ascii="Invesco Interstate Bold" w:hAnsi="Invesco Interstate Bold"/>
          <w:b/>
          <w:bCs/>
          <w:sz w:val="24"/>
          <w:szCs w:val="24"/>
        </w:rPr>
        <w:t xml:space="preserve"> v realitním průmyslu </w:t>
      </w:r>
    </w:p>
    <w:p w14:paraId="7613F1BD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20261A7D" w14:textId="77777777" w:rsidR="00FE7A02" w:rsidRDefault="00FE7A0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Při každé realitní transakci je třeba vyřídit spoustu papírů. Dokumenty, které putují mezi více stranami e-mailem, faxem a kurýrem, jsou předávány nákladně, neefektivně a zejména pokud vezmeme v úvahu nutnost převádět peníze v různých fázích procesu, je vše náchylné k podvodům.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Blockchainové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řešení: stále častěji se používají "chytré smlouvy", přičemž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blockchainová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účetní kniha poskytuje neměnný, trvalý a transparentní záznam mezi více zúčastněnými stranami v průběhu celé transakce. Každá strana by také mohla být povinna potvrdit každou transakci, což snižuje možnost podvodu.</w:t>
      </w:r>
    </w:p>
    <w:p w14:paraId="762DC842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0D2EA2D" w14:textId="77777777" w:rsidR="00FE7A02" w:rsidRPr="00621F2F" w:rsidRDefault="00FE7A02" w:rsidP="00412414">
      <w:pPr>
        <w:jc w:val="both"/>
        <w:rPr>
          <w:rFonts w:ascii="Invesco Interstate Bold" w:hAnsi="Invesco Interstate Bold"/>
          <w:b/>
          <w:bCs/>
          <w:sz w:val="24"/>
          <w:szCs w:val="24"/>
        </w:rPr>
      </w:pPr>
      <w:r w:rsidRPr="00621F2F">
        <w:rPr>
          <w:rFonts w:ascii="Invesco Interstate Bold" w:hAnsi="Invesco Interstate Bold"/>
          <w:b/>
          <w:bCs/>
          <w:sz w:val="24"/>
          <w:szCs w:val="24"/>
        </w:rPr>
        <w:t xml:space="preserve">Využití </w:t>
      </w:r>
      <w:proofErr w:type="spellStart"/>
      <w:r w:rsidRPr="00621F2F">
        <w:rPr>
          <w:rFonts w:ascii="Invesco Interstate Bold" w:hAnsi="Invesco Interstate Bold"/>
          <w:b/>
          <w:bCs/>
          <w:sz w:val="24"/>
          <w:szCs w:val="24"/>
        </w:rPr>
        <w:t>blockchainu</w:t>
      </w:r>
      <w:proofErr w:type="spellEnd"/>
      <w:r w:rsidRPr="00621F2F">
        <w:rPr>
          <w:rFonts w:ascii="Invesco Interstate Bold" w:hAnsi="Invesco Interstate Bold"/>
          <w:b/>
          <w:bCs/>
          <w:sz w:val="24"/>
          <w:szCs w:val="24"/>
        </w:rPr>
        <w:t xml:space="preserve"> ve zdravotnictví </w:t>
      </w:r>
    </w:p>
    <w:p w14:paraId="245E2EE9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666EA619" w14:textId="77777777" w:rsidR="00FE7A02" w:rsidRDefault="00FE7A0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V rámci zdravotní péče mají pacienti často jen malou kontrolu nad důvěrností svých informací. Zdravotnické organizace po celém světě by mohly využívat technologii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jako šifrovaný digitální formát k ukládání, správě a aktualizaci informací o klientech, aniž by byla kdy ohrožena bezpečnost.</w:t>
      </w:r>
    </w:p>
    <w:p w14:paraId="28E87D47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3DE700B2" w14:textId="77777777" w:rsidR="00FE7A02" w:rsidRDefault="00FE7A02" w:rsidP="00412414">
      <w:pPr>
        <w:jc w:val="both"/>
        <w:rPr>
          <w:rFonts w:ascii="Invesco Interstate Bold" w:hAnsi="Invesco Interstate Bold"/>
          <w:b/>
          <w:bCs/>
          <w:sz w:val="24"/>
          <w:szCs w:val="24"/>
        </w:rPr>
      </w:pPr>
      <w:r w:rsidRPr="0040653E">
        <w:rPr>
          <w:rFonts w:ascii="Invesco Interstate Bold" w:hAnsi="Invesco Interstate Bold"/>
          <w:b/>
          <w:bCs/>
          <w:sz w:val="24"/>
          <w:szCs w:val="24"/>
        </w:rPr>
        <w:t xml:space="preserve">Problém investování do </w:t>
      </w:r>
      <w:proofErr w:type="spellStart"/>
      <w:r w:rsidRPr="0040653E">
        <w:rPr>
          <w:rFonts w:ascii="Invesco Interstate Bold" w:hAnsi="Invesco Interstate Bold"/>
          <w:b/>
          <w:bCs/>
          <w:sz w:val="24"/>
          <w:szCs w:val="24"/>
        </w:rPr>
        <w:t>blockchainu</w:t>
      </w:r>
      <w:proofErr w:type="spellEnd"/>
      <w:r w:rsidRPr="0040653E">
        <w:rPr>
          <w:rFonts w:ascii="Invesco Interstate Bold" w:hAnsi="Invesco Interstate Bold"/>
          <w:b/>
          <w:bCs/>
          <w:sz w:val="24"/>
          <w:szCs w:val="24"/>
        </w:rPr>
        <w:t xml:space="preserve"> </w:t>
      </w:r>
    </w:p>
    <w:p w14:paraId="14A8BB50" w14:textId="77777777" w:rsidR="0040653E" w:rsidRPr="0040653E" w:rsidRDefault="0040653E" w:rsidP="00412414">
      <w:pPr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621290EB" w14:textId="77777777" w:rsidR="00FE7A02" w:rsidRDefault="00FE7A0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je stále rozvíjející se technologie a její investiční potenciál je obecně nerealizovaný a může být obtížně dostupný. Těch několik málo čistých společností, které jsou dnes k dispozici, je obvykle malých a příliš </w:t>
      </w:r>
      <w:r w:rsidRPr="00412414">
        <w:rPr>
          <w:rFonts w:ascii="Invesco Interstate Light" w:eastAsiaTheme="minorEastAsia" w:hAnsi="Invesco Interstate Light"/>
          <w:sz w:val="22"/>
          <w:szCs w:val="22"/>
        </w:rPr>
        <w:lastRenderedPageBreak/>
        <w:t xml:space="preserve">vystavených cenám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kryptoměn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. Existuje však mnoho dalších společností, které mají potenciál generovat reálné zisky z technologie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>. Tento potenciál je však často skrytý. Výzvou pro investory je, jak jej identifikovat a získat k němu expozici.</w:t>
      </w:r>
    </w:p>
    <w:p w14:paraId="7A1ADB8A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D4E628E" w14:textId="77777777" w:rsidR="00FE7A02" w:rsidRDefault="00FE7A0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Společnost Invesco například nabízí fond Invesco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CoinShares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Global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UCITS ETF. Jeho cílem je zachytit růstový potenciál společností zapojených do technologie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. Tento potenciál se přitom často skrývá ve společnostech, které by většina investorů pravděpodobně přehlédla. </w:t>
      </w:r>
    </w:p>
    <w:p w14:paraId="736539A9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044FAE93" w14:textId="14527697" w:rsidR="00412414" w:rsidRDefault="00FE7A0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Toto pasivní ETF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Invesca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sleduje výkonnost indexu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CoinShares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Global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Equity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Index, který sestavila investiční společnost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CoinShares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specializující se na zajišťování expozice institucionálním investorům vůči digitálním aktivům a technologii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. Index je navržen tak, aby zachycoval potenciál pro zisky souvisejících s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blockchainem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skryté ve stávajících společnostech a aby se vyvíjel s tím, jak růst technologie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přináší další příležitosti. </w:t>
      </w:r>
    </w:p>
    <w:p w14:paraId="7FE8F7FE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6C61304D" w14:textId="77777777" w:rsidR="00FE7A02" w:rsidRPr="00621F2F" w:rsidRDefault="00FE7A02" w:rsidP="00412414">
      <w:pPr>
        <w:jc w:val="both"/>
        <w:rPr>
          <w:rFonts w:ascii="Invesco Interstate Bold" w:hAnsi="Invesco Interstate Bold"/>
          <w:b/>
          <w:bCs/>
          <w:sz w:val="24"/>
          <w:szCs w:val="24"/>
        </w:rPr>
      </w:pPr>
      <w:r w:rsidRPr="00621F2F">
        <w:rPr>
          <w:rFonts w:ascii="Invesco Interstate Bold" w:hAnsi="Invesco Interstate Bold"/>
          <w:b/>
          <w:bCs/>
          <w:sz w:val="24"/>
          <w:szCs w:val="24"/>
        </w:rPr>
        <w:t xml:space="preserve">Zachycení příležitostí </w:t>
      </w:r>
    </w:p>
    <w:p w14:paraId="277ECD20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6786F54D" w14:textId="77777777" w:rsidR="00FE7A02" w:rsidRDefault="00FE7A0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Většina indexu je v současné době ve společnostech, které jsou kategorizovány jako společnosti s "rozvíjející se" nebo "potenciální" expozicí vůči ziskům souvisejícím s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blockchainem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. </w:t>
      </w:r>
    </w:p>
    <w:p w14:paraId="46901639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3F7D8A93" w14:textId="77777777" w:rsidR="00FE7A02" w:rsidRDefault="00FE7A0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Investiční prostor zde začíná veřejnými globálními společnostmi na rozvinutých i rozvíjejících se trzích a zohledňuje společnosti napříč celým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blockchainovým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systémem. Mezi oblasti související s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blockchainem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patří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např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: hardware pro těžbu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kryptoměn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, technologické operace; energetika, investice do tokenů - finanční služby, platební systémy -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blockchainová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technologická řešení, poradenství nebo komunikační služby. V současné době jsou nejuznávanějším využitím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blockchainu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kryptoměny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, ale to se pravděpodobně časem změní, jak bude tuto technologii vyvíjet a zavádět více společností. Tento přirozený vývoj by měl vést k většímu počtu a rozmanitosti společností, jejichž hlavní činností je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. Index je navržen tak, aby se vyvíjel a zachycoval tyto nové příležitosti, jak se budou vyvíjet. </w:t>
      </w:r>
    </w:p>
    <w:p w14:paraId="20B15B21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E3A100E" w14:textId="77777777" w:rsidR="00FE7A02" w:rsidRPr="00621F2F" w:rsidRDefault="00FE7A02" w:rsidP="00412414">
      <w:pPr>
        <w:jc w:val="both"/>
        <w:rPr>
          <w:rFonts w:ascii="Invesco Interstate Bold" w:hAnsi="Invesco Interstate Bold"/>
          <w:b/>
          <w:bCs/>
          <w:sz w:val="24"/>
          <w:szCs w:val="24"/>
        </w:rPr>
      </w:pPr>
      <w:r w:rsidRPr="00621F2F">
        <w:rPr>
          <w:rFonts w:ascii="Invesco Interstate Bold" w:hAnsi="Invesco Interstate Bold"/>
          <w:b/>
          <w:bCs/>
          <w:sz w:val="24"/>
          <w:szCs w:val="24"/>
        </w:rPr>
        <w:t xml:space="preserve">Vývoj s budoucností </w:t>
      </w:r>
    </w:p>
    <w:p w14:paraId="4F01D355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2486BD15" w14:textId="77777777" w:rsidR="00FE7A02" w:rsidRDefault="00FE7A0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12414">
        <w:rPr>
          <w:rFonts w:ascii="Invesco Interstate Light" w:eastAsiaTheme="minorEastAsia" w:hAnsi="Invesco Interstate Light"/>
          <w:i/>
          <w:sz w:val="22"/>
          <w:szCs w:val="22"/>
        </w:rPr>
        <w:t xml:space="preserve">„Proces výběru se přizpůsobuje vznikajícím příležitostem tím, že při výběru i vyvážení jednotlivých složek portfolia upřednostňuje víc společností vystavených </w:t>
      </w:r>
      <w:proofErr w:type="spellStart"/>
      <w:r w:rsidRPr="00412414">
        <w:rPr>
          <w:rFonts w:ascii="Invesco Interstate Light" w:eastAsiaTheme="minorEastAsia" w:hAnsi="Invesco Interstate Light"/>
          <w:i/>
          <w:sz w:val="22"/>
          <w:szCs w:val="22"/>
        </w:rPr>
        <w:t>blockchainu</w:t>
      </w:r>
      <w:proofErr w:type="spellEnd"/>
      <w:r w:rsidRPr="00412414">
        <w:rPr>
          <w:rFonts w:ascii="Invesco Interstate Light" w:eastAsiaTheme="minorEastAsia" w:hAnsi="Invesco Interstate Light"/>
          <w:i/>
          <w:sz w:val="22"/>
          <w:szCs w:val="22"/>
        </w:rPr>
        <w:t xml:space="preserve">. Tato robustní metodika poskytuje investorům přístup k potenciálnímu růstu souvisejícímu s růstem technologie </w:t>
      </w:r>
      <w:proofErr w:type="spellStart"/>
      <w:r w:rsidRPr="00412414">
        <w:rPr>
          <w:rFonts w:ascii="Invesco Interstate Light" w:eastAsiaTheme="minorEastAsia" w:hAnsi="Invesco Interstate Light"/>
          <w:i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i/>
          <w:sz w:val="22"/>
          <w:szCs w:val="22"/>
        </w:rPr>
        <w:t xml:space="preserve"> prostřednictvím dobře diverzifikovaného globálního portfolia vysoce kvalitních akcií,“</w:t>
      </w:r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vysvětluje Eva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Miklášová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.  Společnosti, které mají potenciální expozici vůči technologii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 růst, jsou identifikovány a je jim přiřazeno skóre kategorie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>. Skóre se pohybuje v rozmezí od 5 ("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Core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"), kde většina hodnoty společnosti lze připsat obchodním činnostem souvisejícím s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blockchainem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, až po 1 ("Potenciální"), kdy společnosti v současné době neprovádějí žádné aktivity související s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blockchainem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, ale mají aktiva, odborné znalosti, nebo technologie, které mají potenciál růstu v oblasti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blockchainu.Akcie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jsou pak zváženy na základě jejich kategorie v 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blockchainovém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skóre a upraveny podle likvidity, aby byla zajištěna jejich obchodovatelnost a aby ladily s pravidly diverzifikace SKIPCP.</w:t>
      </w:r>
    </w:p>
    <w:p w14:paraId="141555A0" w14:textId="77777777" w:rsidR="00412414" w:rsidRP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601099DB" w14:textId="77777777" w:rsidR="00FE7A02" w:rsidRPr="00412414" w:rsidRDefault="00FE7A0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Index nabízí expozici vůči globálním společnostem, které aktivně se podílejí na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blockchainovém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systému, a zahrnuje také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neblockchainové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společnosti, které mají dobrou pozici pro kapitalizaci z potenciálního růstu technologie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blockchain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. </w:t>
      </w:r>
      <w:r w:rsidRPr="00412414">
        <w:rPr>
          <w:rFonts w:ascii="Invesco Interstate Light" w:eastAsiaTheme="minorEastAsia" w:hAnsi="Invesco Interstate Light"/>
          <w:i/>
          <w:sz w:val="22"/>
          <w:szCs w:val="22"/>
        </w:rPr>
        <w:t>„Závěrem lze tedy říci, že většina příležitostí leží ve společnostech, kde ještě příležitost není realizována a promítnuta do ocenění,“</w:t>
      </w:r>
      <w:r w:rsidRPr="00412414">
        <w:rPr>
          <w:rFonts w:ascii="Invesco Interstate Light" w:eastAsiaTheme="minorEastAsia" w:hAnsi="Invesco Interstate Light"/>
          <w:sz w:val="22"/>
          <w:szCs w:val="22"/>
        </w:rPr>
        <w:t xml:space="preserve"> uzavírá Eva </w:t>
      </w:r>
      <w:proofErr w:type="spellStart"/>
      <w:r w:rsidRPr="00412414">
        <w:rPr>
          <w:rFonts w:ascii="Invesco Interstate Light" w:eastAsiaTheme="minorEastAsia" w:hAnsi="Invesco Interstate Light"/>
          <w:sz w:val="22"/>
          <w:szCs w:val="22"/>
        </w:rPr>
        <w:t>Miklášová</w:t>
      </w:r>
      <w:proofErr w:type="spellEnd"/>
      <w:r w:rsidRPr="00412414">
        <w:rPr>
          <w:rFonts w:ascii="Invesco Interstate Light" w:eastAsiaTheme="minorEastAsia" w:hAnsi="Invesco Interstate Light"/>
          <w:sz w:val="22"/>
          <w:szCs w:val="22"/>
        </w:rPr>
        <w:t>.</w:t>
      </w:r>
    </w:p>
    <w:p w14:paraId="77EB4E7B" w14:textId="77777777" w:rsidR="00FE7A02" w:rsidRPr="00412414" w:rsidRDefault="00FE7A02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12A88364" w14:textId="77777777" w:rsidR="00FE7A02" w:rsidRPr="00412414" w:rsidRDefault="00FE7A02" w:rsidP="00412414">
      <w:pPr>
        <w:spacing w:before="100" w:beforeAutospacing="1" w:after="100" w:afterAutospacing="1" w:line="266" w:lineRule="atLeast"/>
        <w:jc w:val="both"/>
        <w:outlineLvl w:val="0"/>
        <w:rPr>
          <w:rFonts w:ascii="Invesco Interstate Light" w:eastAsiaTheme="minorEastAsia" w:hAnsi="Invesco Interstate Light"/>
          <w:sz w:val="22"/>
          <w:szCs w:val="22"/>
        </w:rPr>
      </w:pPr>
    </w:p>
    <w:p w14:paraId="65C54F7E" w14:textId="77777777" w:rsidR="00FE7A02" w:rsidRDefault="00FE7A02" w:rsidP="004C1FD4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</w:p>
    <w:p w14:paraId="5D878F81" w14:textId="77777777" w:rsidR="00FE7A02" w:rsidRDefault="00FE7A02" w:rsidP="004C1FD4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</w:p>
    <w:p w14:paraId="349935EF" w14:textId="77777777" w:rsidR="00FE7A02" w:rsidRDefault="00FE7A02" w:rsidP="004C1FD4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</w:p>
    <w:p w14:paraId="456D0E8C" w14:textId="77777777" w:rsidR="00D82F78" w:rsidRDefault="00D82F78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C334F37" w14:textId="2ACEA8FC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lastRenderedPageBreak/>
        <w:t>Varování před riziky</w:t>
      </w:r>
    </w:p>
    <w:p w14:paraId="16608EBE" w14:textId="77777777" w:rsidR="00252413" w:rsidRDefault="00252413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873CBF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2BB7FCC" w14:textId="43F4B186" w:rsidR="00497B07" w:rsidRPr="00873CBF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12AB60B" w14:textId="79AC42E6" w:rsidR="00497B07" w:rsidRPr="00873CBF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3CEFA5D0" w14:textId="146CAA29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654055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7BF77D56" w14:textId="2C324C9A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>O společnosti Invesco</w:t>
      </w:r>
    </w:p>
    <w:p w14:paraId="20BFCDFE" w14:textId="31E2CEBE" w:rsidR="00497B07" w:rsidRPr="00654055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093C4A73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Invesco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Invesco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Invesco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- jsou součástí Invesco Ltd., </w:t>
      </w:r>
    </w:p>
    <w:p w14:paraId="4F1CC255" w14:textId="5EB21A0C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Invesco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Valentin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Jakubow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telefon +49 69 29807-311.</w:t>
      </w:r>
    </w:p>
    <w:p w14:paraId="58410BAD" w14:textId="4A07EF32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30D1D96A" w14:textId="1DCAF203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28F600F3" w14:textId="50DDB12F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Invesco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An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27649EBB" w14:textId="77777777" w:rsidR="00654055" w:rsidRPr="00654055" w:rsidRDefault="00654055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D371E5F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64E7D96B" w14:textId="4FE2B68B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6F193651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2D8CCFC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E0B494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Crest Communications, a.s.</w:t>
      </w:r>
    </w:p>
    <w:p w14:paraId="6206EFA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1D8AC0F5" w14:textId="77777777" w:rsidR="00861B48" w:rsidRPr="00873CBF" w:rsidRDefault="005325EA" w:rsidP="00861B48">
      <w:pPr>
        <w:spacing w:line="240" w:lineRule="exact"/>
        <w:rPr>
          <w:rFonts w:ascii="Invesco Interstate Light" w:hAnsi="Invesco Interstate Light"/>
          <w:sz w:val="22"/>
          <w:szCs w:val="22"/>
        </w:rPr>
      </w:pPr>
      <w:hyperlink w:tooltip="blocked::http://www.crestcom.cz&#10;http://www.crestcom.cz/" w:history="1">
        <w:r w:rsidR="00861B48" w:rsidRPr="00873CBF">
          <w:rPr>
            <w:rFonts w:ascii="Invesco Interstate Light" w:hAnsi="Invesco Interstate Light"/>
            <w:sz w:val="22"/>
            <w:szCs w:val="22"/>
          </w:rPr>
          <w:t>www.crestcom.cz</w:t>
        </w:r>
      </w:hyperlink>
    </w:p>
    <w:p w14:paraId="22D43DA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2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p w14:paraId="6694DBAE" w14:textId="77777777" w:rsidR="002355DD" w:rsidRPr="004E3E12" w:rsidRDefault="002355DD" w:rsidP="59A5D358">
      <w:pPr>
        <w:autoSpaceDE w:val="0"/>
        <w:autoSpaceDN w:val="0"/>
        <w:adjustRightInd w:val="0"/>
        <w:spacing w:line="240" w:lineRule="auto"/>
      </w:pPr>
    </w:p>
    <w:sectPr w:rsidR="002355DD" w:rsidRPr="004E3E12" w:rsidSect="00D735BC">
      <w:headerReference w:type="default" r:id="rId13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A027C" w14:textId="77777777" w:rsidR="005325EA" w:rsidRDefault="005325EA">
      <w:r>
        <w:separator/>
      </w:r>
    </w:p>
  </w:endnote>
  <w:endnote w:type="continuationSeparator" w:id="0">
    <w:p w14:paraId="7F5B519B" w14:textId="77777777" w:rsidR="005325EA" w:rsidRDefault="005325EA">
      <w:r>
        <w:continuationSeparator/>
      </w:r>
    </w:p>
  </w:endnote>
  <w:endnote w:type="continuationNotice" w:id="1">
    <w:p w14:paraId="2EE9AF69" w14:textId="77777777" w:rsidR="005325EA" w:rsidRDefault="005325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E3698" w14:textId="77777777" w:rsidR="005325EA" w:rsidRDefault="005325EA">
      <w:r>
        <w:separator/>
      </w:r>
    </w:p>
  </w:footnote>
  <w:footnote w:type="continuationSeparator" w:id="0">
    <w:p w14:paraId="35C593BC" w14:textId="77777777" w:rsidR="005325EA" w:rsidRDefault="005325EA">
      <w:r>
        <w:continuationSeparator/>
      </w:r>
    </w:p>
  </w:footnote>
  <w:footnote w:type="continuationNotice" w:id="1">
    <w:p w14:paraId="50991F80" w14:textId="77777777" w:rsidR="005325EA" w:rsidRDefault="005325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59A5D358">
      <w:rPr>
        <w:rFonts w:ascii="Invesco Interstate Bold" w:hAnsi="Invesco Interstate Bold"/>
        <w:sz w:val="28"/>
        <w:szCs w:val="28"/>
      </w:rPr>
      <w:t>Press</w:t>
    </w:r>
    <w:proofErr w:type="spellEnd"/>
    <w:r w:rsidR="59A5D358">
      <w:rPr>
        <w:rFonts w:ascii="Invesco Interstate Bold" w:hAnsi="Invesco Interstate Bold"/>
        <w:sz w:val="28"/>
        <w:szCs w:val="28"/>
      </w:rPr>
      <w:t xml:space="preserve">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D70"/>
    <w:multiLevelType w:val="multilevel"/>
    <w:tmpl w:val="11820CCE"/>
    <w:numStyleLink w:val="FormatvorlageAufgezhlt"/>
  </w:abstractNum>
  <w:abstractNum w:abstractNumId="7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30B23"/>
    <w:multiLevelType w:val="multilevel"/>
    <w:tmpl w:val="11820CCE"/>
    <w:numStyleLink w:val="FormatvorlageAufgezhlt"/>
  </w:abstractNum>
  <w:abstractNum w:abstractNumId="10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403C3"/>
    <w:multiLevelType w:val="multilevel"/>
    <w:tmpl w:val="11820CCE"/>
    <w:numStyleLink w:val="FormatvorlageAufgezhlt"/>
  </w:abstractNum>
  <w:abstractNum w:abstractNumId="14" w15:restartNumberingAfterBreak="0">
    <w:nsid w:val="6C6C4721"/>
    <w:multiLevelType w:val="multilevel"/>
    <w:tmpl w:val="11820CCE"/>
    <w:numStyleLink w:val="FormatvorlageAufgezhlt"/>
  </w:abstractNum>
  <w:abstractNum w:abstractNumId="15" w15:restartNumberingAfterBreak="0">
    <w:nsid w:val="74E5380B"/>
    <w:multiLevelType w:val="multilevel"/>
    <w:tmpl w:val="11820CCE"/>
    <w:numStyleLink w:val="FormatvorlageAufgezhlt"/>
  </w:abstractNum>
  <w:abstractNum w:abstractNumId="16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13"/>
  </w:num>
  <w:num w:numId="7">
    <w:abstractNumId w:val="14"/>
  </w:num>
  <w:num w:numId="8">
    <w:abstractNumId w:val="1"/>
  </w:num>
  <w:num w:numId="9">
    <w:abstractNumId w:val="15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7"/>
  </w:num>
  <w:num w:numId="15">
    <w:abstractNumId w:val="10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40376"/>
    <w:rsid w:val="00040B70"/>
    <w:rsid w:val="0004254E"/>
    <w:rsid w:val="00042D5A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C0A"/>
    <w:rsid w:val="00083E86"/>
    <w:rsid w:val="0008487A"/>
    <w:rsid w:val="00085077"/>
    <w:rsid w:val="0008532D"/>
    <w:rsid w:val="0008579B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DDF"/>
    <w:rsid w:val="000A33F8"/>
    <w:rsid w:val="000A3997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62CB"/>
    <w:rsid w:val="002E6590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D10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EA8"/>
    <w:rsid w:val="004C6A17"/>
    <w:rsid w:val="004C73B4"/>
    <w:rsid w:val="004D0317"/>
    <w:rsid w:val="004D03DD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31B9"/>
    <w:rsid w:val="0051394F"/>
    <w:rsid w:val="00513F36"/>
    <w:rsid w:val="00514A3E"/>
    <w:rsid w:val="00514C4E"/>
    <w:rsid w:val="00514EF9"/>
    <w:rsid w:val="005150EA"/>
    <w:rsid w:val="005152A6"/>
    <w:rsid w:val="00521200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F53"/>
    <w:rsid w:val="005523DD"/>
    <w:rsid w:val="00552451"/>
    <w:rsid w:val="00552F7E"/>
    <w:rsid w:val="005533D2"/>
    <w:rsid w:val="005537A9"/>
    <w:rsid w:val="00553C1B"/>
    <w:rsid w:val="00555233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7016"/>
    <w:rsid w:val="005A7032"/>
    <w:rsid w:val="005A7C3F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D7A"/>
    <w:rsid w:val="005D33E7"/>
    <w:rsid w:val="005D3C5E"/>
    <w:rsid w:val="005D40CB"/>
    <w:rsid w:val="005D4161"/>
    <w:rsid w:val="005D565B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A8B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7030F"/>
    <w:rsid w:val="006703A1"/>
    <w:rsid w:val="00670434"/>
    <w:rsid w:val="00670965"/>
    <w:rsid w:val="00670BCD"/>
    <w:rsid w:val="0067123C"/>
    <w:rsid w:val="00673197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D03FE"/>
    <w:rsid w:val="006D073A"/>
    <w:rsid w:val="006D0EB6"/>
    <w:rsid w:val="006D1B1B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A04B9"/>
    <w:rsid w:val="007A11B5"/>
    <w:rsid w:val="007A14F7"/>
    <w:rsid w:val="007A1634"/>
    <w:rsid w:val="007A2376"/>
    <w:rsid w:val="007A34D1"/>
    <w:rsid w:val="007A426C"/>
    <w:rsid w:val="007A4355"/>
    <w:rsid w:val="007A4541"/>
    <w:rsid w:val="007A52D3"/>
    <w:rsid w:val="007A6762"/>
    <w:rsid w:val="007A6CB6"/>
    <w:rsid w:val="007A732E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B8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B4E"/>
    <w:rsid w:val="008D4602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F17"/>
    <w:rsid w:val="009106F7"/>
    <w:rsid w:val="009112A2"/>
    <w:rsid w:val="00911509"/>
    <w:rsid w:val="0091188B"/>
    <w:rsid w:val="00911927"/>
    <w:rsid w:val="009119F8"/>
    <w:rsid w:val="0091415F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753"/>
    <w:rsid w:val="009D37F8"/>
    <w:rsid w:val="009D484D"/>
    <w:rsid w:val="009D5CD2"/>
    <w:rsid w:val="009D7140"/>
    <w:rsid w:val="009E0BD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5FE"/>
    <w:rsid w:val="00A61BC9"/>
    <w:rsid w:val="00A633A9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2F78"/>
    <w:rsid w:val="00D85243"/>
    <w:rsid w:val="00D85BA1"/>
    <w:rsid w:val="00D86001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D6ADC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123C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E86"/>
    <w:rsid w:val="00EB23B5"/>
    <w:rsid w:val="00EB34CC"/>
    <w:rsid w:val="00EB3B0C"/>
    <w:rsid w:val="00EB3F55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90161"/>
    <w:rsid w:val="00F90300"/>
    <w:rsid w:val="00F90897"/>
    <w:rsid w:val="00F921D3"/>
    <w:rsid w:val="00F92523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882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titulChar">
    <w:name w:val="Podtitul Char"/>
    <w:basedOn w:val="Standardnpsmoodstavce"/>
    <w:link w:val="Podtitul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ska.kroh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F8A2AE-AABC-49C5-8529-B6352AFE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1651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Performance</vt:lpstr>
    </vt:vector>
  </TitlesOfParts>
  <Company>INVESCO</Company>
  <LinksUpToDate>false</LinksUpToDate>
  <CharactersWithSpaces>11372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Vendula Matějková</cp:lastModifiedBy>
  <cp:revision>13</cp:revision>
  <cp:lastPrinted>2021-02-17T20:24:00Z</cp:lastPrinted>
  <dcterms:created xsi:type="dcterms:W3CDTF">2022-06-16T11:38:00Z</dcterms:created>
  <dcterms:modified xsi:type="dcterms:W3CDTF">2022-06-28T09:44:00Z</dcterms:modified>
</cp:coreProperties>
</file>